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0" w:rsidRPr="00627296" w:rsidRDefault="00DC7880" w:rsidP="00220DFE">
      <w:pPr>
        <w:ind w:left="360"/>
        <w:jc w:val="both"/>
        <w:rPr>
          <w:i/>
        </w:rPr>
      </w:pPr>
      <w:r w:rsidRPr="00627296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                  </w:t>
      </w:r>
      <w:r w:rsidR="00220DFE">
        <w:rPr>
          <w:i/>
        </w:rPr>
        <w:t xml:space="preserve">    </w:t>
      </w:r>
      <w:r>
        <w:rPr>
          <w:i/>
        </w:rPr>
        <w:t xml:space="preserve">      Załącznik nr 1 do SIWZ </w:t>
      </w:r>
      <w:r w:rsidRPr="00627296">
        <w:rPr>
          <w:i/>
        </w:rPr>
        <w:t>PSONI/ZP/1/2020</w:t>
      </w:r>
    </w:p>
    <w:p w:rsidR="00DC7880" w:rsidRPr="00627296" w:rsidRDefault="00DC7880" w:rsidP="00220DFE">
      <w:pPr>
        <w:ind w:left="360"/>
        <w:jc w:val="both"/>
        <w:rPr>
          <w:b/>
        </w:rPr>
      </w:pPr>
      <w:r w:rsidRPr="00627296">
        <w:rPr>
          <w:b/>
        </w:rPr>
        <w:t>Szczegółowa specyfikacja przedmiotu zamówienia</w:t>
      </w:r>
    </w:p>
    <w:p w:rsidR="00DC7880" w:rsidRPr="00627296" w:rsidRDefault="00DC7880" w:rsidP="00220DFE">
      <w:pPr>
        <w:pStyle w:val="Akapitzlist"/>
        <w:numPr>
          <w:ilvl w:val="0"/>
          <w:numId w:val="1"/>
        </w:numPr>
        <w:jc w:val="both"/>
        <w:rPr>
          <w:b/>
        </w:rPr>
      </w:pPr>
      <w:r w:rsidRPr="00627296">
        <w:rPr>
          <w:b/>
        </w:rPr>
        <w:t>Wymagania ogólne</w:t>
      </w:r>
    </w:p>
    <w:p w:rsidR="00DC7880" w:rsidRDefault="00DC7880" w:rsidP="00220DFE">
      <w:pPr>
        <w:pStyle w:val="Akapitzlist"/>
        <w:numPr>
          <w:ilvl w:val="0"/>
          <w:numId w:val="2"/>
        </w:numPr>
        <w:jc w:val="both"/>
      </w:pPr>
      <w:r>
        <w:t xml:space="preserve">Pojazd musi posiadać świadectwo homologacji jako samochód 9 osobowy przeznaczony po badaniach do przewozu osób niepełnosprawnych oraz osób niepełnosprawnych na wózkach inwalidzkich (świadectwo należy dostarczyć wraz z samochodem), wydane przez ustawowo uprawniony organ oraz musi spełniać warunki zawarte w Rozporządzeniu Ministra Infrastruktury z dnia 31.12.2002r. w sprawie warunków technicznych pojazdów oraz zakresu ich niezbędnego wyposażenia (tekst jednolity: Dz. U. z 2016r. poz. 2022 </w:t>
      </w:r>
      <w:r w:rsidR="00220DFE">
        <w:t xml:space="preserve">                           </w:t>
      </w:r>
      <w:r>
        <w:t xml:space="preserve">z </w:t>
      </w:r>
      <w:proofErr w:type="spellStart"/>
      <w:r>
        <w:t>późn</w:t>
      </w:r>
      <w:proofErr w:type="spellEnd"/>
      <w:r>
        <w:t>. zm.) jak również warunki przewidziane w przepisach prawa Wspólnotowego Unii Europejskiej dla samochodów osobowych.</w:t>
      </w:r>
    </w:p>
    <w:p w:rsidR="00DC7880" w:rsidRDefault="00DC7880" w:rsidP="00220DFE">
      <w:pPr>
        <w:pStyle w:val="Akapitzlist"/>
        <w:numPr>
          <w:ilvl w:val="0"/>
          <w:numId w:val="2"/>
        </w:numPr>
        <w:jc w:val="both"/>
      </w:pPr>
      <w:r>
        <w:t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                   o ruchu drogowym.</w:t>
      </w:r>
    </w:p>
    <w:p w:rsidR="00DC7880" w:rsidRDefault="00DC7880" w:rsidP="00220DFE">
      <w:pPr>
        <w:pStyle w:val="Akapitzlist"/>
        <w:ind w:left="1080"/>
        <w:jc w:val="both"/>
      </w:pPr>
      <w:r>
        <w:t xml:space="preserve">Ponadto wykonawca zobowiązany jest do przedstawienia oświadczenia na wykonane prace oraz aktualny certyfikat systemu ISO obejmujący zakres zabudowy i modyfikacji pojazdu na zastosowane podzespoły/elementy dla osób niepełnosprawnych. Wykonawca w dniu odbioru przedstawi odpowiednie certyfikaty. </w:t>
      </w:r>
    </w:p>
    <w:p w:rsidR="00DC7880" w:rsidRDefault="00DC7880" w:rsidP="00220DFE">
      <w:pPr>
        <w:pStyle w:val="Akapitzlist"/>
        <w:numPr>
          <w:ilvl w:val="0"/>
          <w:numId w:val="2"/>
        </w:numPr>
        <w:jc w:val="both"/>
      </w:pPr>
      <w:r>
        <w:t>Konstrukcja pojazdu (m.in. jakość i dobór użytych materiałów) – należy wykonać zgodnie z normami i przepisami obowiązującymi w tym zakresie w momencie odbioru przedmiotu zamówienia przez Zamawiającego. W szczególności pojazd pod względem warunków technicznych i wyposażenia powinien odpowiadać wymogom określonym                                    w rozporządzeniu Ministra Infrastruktury z dnia 31 grudnia 2002r. w sprawie warunków technicznych pojazdów i zakresu ich niezbędnego wyposażenia (tj. Dz.U. z 2016r. poz. 2022).</w:t>
      </w:r>
    </w:p>
    <w:p w:rsidR="00DC7880" w:rsidRDefault="00DC7880" w:rsidP="00220DFE">
      <w:pPr>
        <w:pStyle w:val="Akapitzlist"/>
        <w:numPr>
          <w:ilvl w:val="0"/>
          <w:numId w:val="2"/>
        </w:numPr>
        <w:jc w:val="both"/>
      </w:pPr>
      <w:r>
        <w:t>Liczba sztuk: przedmiot zamówienia obejmuje dostawę 1 samochodu (mikrobusu).</w:t>
      </w:r>
    </w:p>
    <w:p w:rsidR="00DC7880" w:rsidRDefault="00DC7880" w:rsidP="00220DFE">
      <w:pPr>
        <w:pStyle w:val="Akapitzlist"/>
        <w:numPr>
          <w:ilvl w:val="0"/>
          <w:numId w:val="2"/>
        </w:numPr>
        <w:jc w:val="both"/>
      </w:pPr>
      <w:r>
        <w:t>Pojazd musi posiadać niezbędne dokumenty pozwalające na jego rejestrację                                  i eksploatację na terytorium Rzeczypospolitej Polskiej.</w:t>
      </w:r>
    </w:p>
    <w:p w:rsidR="00DC7880" w:rsidRPr="00176695" w:rsidRDefault="00DC7880" w:rsidP="00DC7880">
      <w:pPr>
        <w:pStyle w:val="Akapitzlist"/>
        <w:numPr>
          <w:ilvl w:val="0"/>
          <w:numId w:val="1"/>
        </w:numPr>
        <w:rPr>
          <w:b/>
        </w:rPr>
      </w:pPr>
      <w:r w:rsidRPr="00176695">
        <w:rPr>
          <w:b/>
        </w:rPr>
        <w:t>Podstawowe parametry techniczne i użytkowe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4422"/>
        <w:gridCol w:w="3651"/>
      </w:tblGrid>
      <w:tr w:rsidR="00DC7880" w:rsidTr="00287FD9">
        <w:tc>
          <w:tcPr>
            <w:tcW w:w="495" w:type="dxa"/>
          </w:tcPr>
          <w:p w:rsidR="00DC7880" w:rsidRPr="007A08AB" w:rsidRDefault="00DC7880" w:rsidP="00287FD9">
            <w:pPr>
              <w:pStyle w:val="Akapitzlist"/>
              <w:ind w:left="0"/>
            </w:pPr>
            <w:r w:rsidRPr="007A08AB">
              <w:t>Lp.</w:t>
            </w:r>
          </w:p>
        </w:tc>
        <w:tc>
          <w:tcPr>
            <w:tcW w:w="8073" w:type="dxa"/>
            <w:gridSpan w:val="2"/>
          </w:tcPr>
          <w:p w:rsidR="00DC7880" w:rsidRPr="007A08AB" w:rsidRDefault="00DC7880" w:rsidP="00287FD9">
            <w:pPr>
              <w:pStyle w:val="Akapitzlist"/>
              <w:ind w:left="0"/>
              <w:jc w:val="center"/>
              <w:rPr>
                <w:b/>
              </w:rPr>
            </w:pPr>
            <w:r w:rsidRPr="007A08AB">
              <w:rPr>
                <w:b/>
              </w:rPr>
              <w:t>Wymagania Zamawiającego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Samochód fabrycznie nowy rok produkcji co najmniej 2020, przystosowany do ruchu prawostronnego (kierowca po lewej stronie)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Dokumenty umożliwiające rejestrację samochodu osobowego do przewozu osób niepełnosprawnych 9-cio miejscowego przystosowanego do przewozu jednej osoby na wózku inwalidzkim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Rodzaj paliwa - olej napędowy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Moc silnika – nie mniej niż 130 KM z turbodoładowaniem o pojemności minimalnej 1900 cm, wysokoprężny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Skrzynia biegów – manualna (6 biegów plus bieg wsteczny)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System zabezpieczający blokowaniu kół podczas hamowania ABS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System zapobiegający wywróceniu się pojazdu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lastRenderedPageBreak/>
              <w:t>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System ułatwiający ruszanie pod górę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Elektroniczny system stabilizacji toru jazdy ESC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Obrotomierz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Zbiornik paliwa minimum 70l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Wspomaganie układu kierowniczego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Kolumna kierownicy regulowana w dwóch płaszczyznach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Lusterka zewnętrzne-podwójne, ze sterowaniem elektrycznym, podgrzewane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Lusterko wsteczne wewnętrzne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Drzwi boczne przesuwane po prawej stronie, stopień boczny ułatwiający wsiadanie                      o długości minimum 90 cm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Elektrycznie podgrzewana szyba przednia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Drzwi tylne przeszklone, szyby podgrzewane elektrycznie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19.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Drzwi tylne dwuskrzydłowe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Pełne przeszklenie pojazdu, szyby boczne dodatkowo przyciemniane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Szyby w drzwiach przednich otwierane elektrycznie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Osobna klimatyzacja przednia i tylna z niezależnym sterowaniem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Nagrzewnica elektryczna PTC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W kabinie 1-fotel kierowcy z podłokietnikiem, fotel dla 2 pasażerów 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Siedzenie kierowcy regulowane w trzech płaszczyznach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Rozkład foteli w przestrzeni pasażerskiej:</w:t>
            </w:r>
          </w:p>
          <w:p w:rsidR="00DC7880" w:rsidRDefault="00DC7880" w:rsidP="00287FD9">
            <w:pPr>
              <w:pStyle w:val="Akapitzlist"/>
              <w:ind w:left="0"/>
            </w:pPr>
            <w:r>
              <w:t xml:space="preserve">- I rząd – fotel podwójny i pojedynczy mocowany na </w:t>
            </w:r>
            <w:proofErr w:type="spellStart"/>
            <w:r>
              <w:t>szybkozłączkach</w:t>
            </w:r>
            <w:proofErr w:type="spellEnd"/>
          </w:p>
          <w:p w:rsidR="00DC7880" w:rsidRDefault="00DC7880" w:rsidP="00287FD9">
            <w:pPr>
              <w:pStyle w:val="Akapitzlist"/>
              <w:ind w:left="0"/>
            </w:pPr>
            <w:r>
              <w:t xml:space="preserve">- II rząd – fotel podwójny i pojedynczy mocowany na </w:t>
            </w:r>
            <w:proofErr w:type="spellStart"/>
            <w:r>
              <w:t>szybkozłączkach</w:t>
            </w:r>
            <w:proofErr w:type="spellEnd"/>
            <w:r>
              <w:t xml:space="preserve"> </w:t>
            </w:r>
          </w:p>
          <w:p w:rsidR="00DC7880" w:rsidRDefault="00DC7880" w:rsidP="00287FD9">
            <w:pPr>
              <w:pStyle w:val="Akapitzlist"/>
              <w:ind w:left="0"/>
            </w:pPr>
            <w:r>
              <w:t xml:space="preserve">Wszystkie fotele regulowane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Poduszka powietrzna kierowcy i pasażera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Wszystkie fotele wyposażone w zagłówki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29.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Podłoga z wykładziną antypoślizgową łatwo zmywalną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Wysokość przestrzeni pasażerskiej minimum 1700 mm</w:t>
            </w:r>
          </w:p>
          <w:p w:rsidR="00DC7880" w:rsidRDefault="00DC7880" w:rsidP="00287FD9">
            <w:pPr>
              <w:pStyle w:val="Akapitzlist"/>
              <w:ind w:left="0"/>
            </w:pPr>
            <w:r>
              <w:t xml:space="preserve">Wysokość całkowita minimum 2260 mm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Długość całkowita zewnętrzna pojazdu minimum 5300 mm</w:t>
            </w:r>
          </w:p>
          <w:p w:rsidR="00DC7880" w:rsidRDefault="00DC7880" w:rsidP="00287FD9">
            <w:pPr>
              <w:pStyle w:val="Akapitzlist"/>
              <w:ind w:left="0"/>
            </w:pPr>
            <w:r>
              <w:t xml:space="preserve">Rozstaw osi minimum 3300 mm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Trzypunktowe pasy bezpieczeństwa na wszystkich fotelach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Tapicerka przedziału pasażerskiego wykonana z materiałów łatwych w utrzymaniu czystości w stosownych kolorach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Radio fabryczne z instalacją i głośnikami z przodu i z tyłu, zestaw głośnomówiący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Centralny zamek zdalnie sterowany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Kolor dowolny metalizowany preferowany szary lub srebrny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Regulacja ustawienia reflektorów przednich z kabiny kierowcy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Poręcz przy drzwiach </w:t>
            </w:r>
            <w:proofErr w:type="spellStart"/>
            <w:r>
              <w:t>bocznych-przesuwanych</w:t>
            </w:r>
            <w:proofErr w:type="spellEnd"/>
            <w:r>
              <w:t xml:space="preserve"> ułatwiająca wsiadanie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39.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Młoteczek do zbicia szyb ewakuacyjnych </w:t>
            </w:r>
          </w:p>
        </w:tc>
      </w:tr>
      <w:tr w:rsidR="00DC7880" w:rsidTr="00287FD9">
        <w:trPr>
          <w:trHeight w:val="350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Możliwość blokady drzwi podczas jazdy</w:t>
            </w:r>
          </w:p>
        </w:tc>
      </w:tr>
      <w:tr w:rsidR="00DC7880" w:rsidTr="00287FD9">
        <w:trPr>
          <w:trHeight w:val="339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Chlapacze kół przód i tył </w:t>
            </w:r>
          </w:p>
        </w:tc>
      </w:tr>
      <w:tr w:rsidR="00DC7880" w:rsidTr="00287FD9">
        <w:trPr>
          <w:trHeight w:val="262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Koła zimowe – 1 komplet</w:t>
            </w:r>
          </w:p>
        </w:tc>
      </w:tr>
      <w:tr w:rsidR="00DC7880" w:rsidTr="00287FD9">
        <w:trPr>
          <w:trHeight w:val="263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Koła letnie – 1 komplet</w:t>
            </w:r>
          </w:p>
        </w:tc>
      </w:tr>
      <w:tr w:rsidR="00DC7880" w:rsidTr="00287FD9">
        <w:trPr>
          <w:trHeight w:val="300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Koła zapasowe pełnowymiarowe</w:t>
            </w:r>
          </w:p>
        </w:tc>
      </w:tr>
      <w:tr w:rsidR="00DC7880" w:rsidTr="00287FD9">
        <w:trPr>
          <w:trHeight w:val="300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Lampki podsufitowe w kabinie kierowcy i części pasażerskiej</w:t>
            </w:r>
          </w:p>
        </w:tc>
      </w:tr>
      <w:tr w:rsidR="00DC7880" w:rsidTr="00287FD9">
        <w:trPr>
          <w:trHeight w:val="325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Apteczka medyczna, trójkąt, komplet podstawowych kluczy (klucz do kół, podnośnik), dywaniki </w:t>
            </w:r>
            <w:proofErr w:type="spellStart"/>
            <w:r>
              <w:t>gumowe-komplet</w:t>
            </w:r>
            <w:proofErr w:type="spellEnd"/>
            <w:r>
              <w:t>, gaśnica, kamizelka odblaskowa x 2, linka holownicza</w:t>
            </w:r>
          </w:p>
        </w:tc>
      </w:tr>
      <w:tr w:rsidR="00DC7880" w:rsidTr="00287FD9">
        <w:trPr>
          <w:trHeight w:val="288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Komplet pokrowców na siedzenia </w:t>
            </w:r>
          </w:p>
        </w:tc>
      </w:tr>
      <w:tr w:rsidR="00DC7880" w:rsidTr="00287FD9">
        <w:trPr>
          <w:trHeight w:val="238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48.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Zabezpieczenia przeciw gryzoniom</w:t>
            </w:r>
          </w:p>
        </w:tc>
      </w:tr>
      <w:tr w:rsidR="00DC7880" w:rsidTr="00287FD9">
        <w:trPr>
          <w:trHeight w:val="313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lastRenderedPageBreak/>
              <w:t>49.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Światła do jazdy dziennej włączane automatycznie, światła przeciwmgielne</w:t>
            </w:r>
          </w:p>
        </w:tc>
      </w:tr>
      <w:tr w:rsidR="00DC7880" w:rsidTr="00287FD9">
        <w:trPr>
          <w:trHeight w:val="250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Sygnalizacja nie zapiętych pasów fotela kierowcy i pozostawienia włączonych świateł</w:t>
            </w:r>
          </w:p>
        </w:tc>
      </w:tr>
      <w:tr w:rsidR="00DC7880" w:rsidTr="00287FD9">
        <w:trPr>
          <w:trHeight w:val="275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Fabrycznie zamontowane III Światło „STOP”</w:t>
            </w:r>
          </w:p>
        </w:tc>
      </w:tr>
      <w:tr w:rsidR="00DC7880" w:rsidTr="00287FD9">
        <w:trPr>
          <w:trHeight w:val="212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Czujnik parkowania przód i tył</w:t>
            </w:r>
          </w:p>
        </w:tc>
      </w:tr>
      <w:tr w:rsidR="00DC7880" w:rsidTr="00287FD9">
        <w:trPr>
          <w:trHeight w:val="341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53.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Odległość między oparciami foteli nie mniej niż 70 cm</w:t>
            </w:r>
          </w:p>
        </w:tc>
      </w:tr>
      <w:tr w:rsidR="00DC7880" w:rsidTr="00287FD9">
        <w:trPr>
          <w:trHeight w:val="275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54.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Blokada dostępu wlewu paliwa (automatycznie po zamknięciu pojazdu)</w:t>
            </w:r>
          </w:p>
        </w:tc>
      </w:tr>
      <w:tr w:rsidR="00DC7880" w:rsidTr="00287FD9">
        <w:trPr>
          <w:trHeight w:val="288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55.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Zewnętrzne boczne listwy ochronne wzdłuż całego pojazdu </w:t>
            </w:r>
          </w:p>
        </w:tc>
      </w:tr>
      <w:tr w:rsidR="00DC7880" w:rsidTr="00287FD9">
        <w:trPr>
          <w:trHeight w:val="236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56.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Immobiliser</w:t>
            </w:r>
          </w:p>
        </w:tc>
      </w:tr>
      <w:tr w:rsidR="00DC7880" w:rsidTr="00287FD9">
        <w:tc>
          <w:tcPr>
            <w:tcW w:w="8568" w:type="dxa"/>
            <w:gridSpan w:val="3"/>
          </w:tcPr>
          <w:p w:rsidR="00DC7880" w:rsidRPr="005C190B" w:rsidRDefault="00DC7880" w:rsidP="00287FD9">
            <w:pPr>
              <w:pStyle w:val="Akapitzlist"/>
              <w:ind w:left="0"/>
              <w:jc w:val="center"/>
              <w:rPr>
                <w:b/>
              </w:rPr>
            </w:pPr>
            <w:r w:rsidRPr="005C190B">
              <w:rPr>
                <w:b/>
              </w:rPr>
              <w:t>Przystosowanie do przewozu osób niepełnosprawnych</w:t>
            </w:r>
          </w:p>
        </w:tc>
      </w:tr>
      <w:tr w:rsidR="00DC7880" w:rsidTr="00287FD9">
        <w:trPr>
          <w:trHeight w:val="313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57.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Szyny podłogowe do mocowania wózka inwalidzkiego</w:t>
            </w:r>
          </w:p>
        </w:tc>
      </w:tr>
      <w:tr w:rsidR="00DC7880" w:rsidTr="00287FD9">
        <w:trPr>
          <w:trHeight w:val="238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58.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Manualna regeneracja filtra DPF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59.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Najazdy aluminiowe manualnie rozkładane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Komplet pasów do mocowania wózka inwalidzkiego do szyn w pojeździe- atestowane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Pas biodrowy zabezpieczający osobę niepełnosprawną w wózku inwalidzkim -atestowany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62.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Oznakowanie pojazdu z przodu i z tyłu (pojazd dla osób niepełnosprawnych), dodatkowe kierunkowskazy na dach pojazdu- włączane podczas wprowadzania osoby niepełnosprawnej  </w:t>
            </w:r>
          </w:p>
        </w:tc>
      </w:tr>
      <w:tr w:rsidR="00DC7880" w:rsidTr="00287FD9">
        <w:tc>
          <w:tcPr>
            <w:tcW w:w="8568" w:type="dxa"/>
            <w:gridSpan w:val="3"/>
          </w:tcPr>
          <w:p w:rsidR="00DC7880" w:rsidRPr="007A08AB" w:rsidRDefault="00DC7880" w:rsidP="00287FD9">
            <w:pPr>
              <w:pStyle w:val="Akapitzlist"/>
              <w:ind w:left="0"/>
              <w:jc w:val="center"/>
              <w:rPr>
                <w:b/>
              </w:rPr>
            </w:pPr>
            <w:r w:rsidRPr="007A08AB">
              <w:rPr>
                <w:b/>
              </w:rPr>
              <w:t>Okres gwarancji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63.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Gwarancja mechaniczna (silnik i podzespoły)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  <w:r>
              <w:t>Min. 24 m-ce bez limitu kilometrów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64.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Gwarancja na powłoki lakiernicze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  <w:r>
              <w:t>Min. 24 miesiące</w:t>
            </w:r>
          </w:p>
        </w:tc>
      </w:tr>
      <w:tr w:rsidR="00DC7880" w:rsidTr="00287FD9">
        <w:trPr>
          <w:trHeight w:val="413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65.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Gwarancja na perforację nadwozia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  <w:r>
              <w:t>Min. 144 miesiące</w:t>
            </w:r>
          </w:p>
          <w:p w:rsidR="00DC7880" w:rsidRDefault="00DC7880" w:rsidP="00287FD9">
            <w:pPr>
              <w:pStyle w:val="Akapitzlist"/>
              <w:ind w:left="0"/>
            </w:pPr>
          </w:p>
        </w:tc>
      </w:tr>
      <w:tr w:rsidR="00DC7880" w:rsidTr="00287FD9">
        <w:trPr>
          <w:trHeight w:val="325"/>
        </w:trPr>
        <w:tc>
          <w:tcPr>
            <w:tcW w:w="8568" w:type="dxa"/>
            <w:gridSpan w:val="3"/>
          </w:tcPr>
          <w:p w:rsidR="00DC7880" w:rsidRPr="002D65FB" w:rsidRDefault="00DC7880" w:rsidP="00287FD9">
            <w:pPr>
              <w:pStyle w:val="Akapitzlist"/>
              <w:ind w:left="0"/>
              <w:jc w:val="center"/>
              <w:rPr>
                <w:b/>
              </w:rPr>
            </w:pPr>
            <w:r w:rsidRPr="002D65FB">
              <w:rPr>
                <w:b/>
              </w:rPr>
              <w:t>Warunki Gwarancji</w:t>
            </w:r>
          </w:p>
        </w:tc>
      </w:tr>
      <w:tr w:rsidR="00DC7880" w:rsidTr="00287FD9">
        <w:trPr>
          <w:trHeight w:val="325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66.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Przeglądy międzyokresowe co 2 lata lub co 40 tys. km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</w:p>
        </w:tc>
      </w:tr>
      <w:tr w:rsidR="00DC7880" w:rsidTr="00287FD9">
        <w:trPr>
          <w:trHeight w:val="300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67.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Serwis gwarancyjny obejmujący cały kraj oraz w promieniu do 20 km od siedziby zamawiającego 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</w:p>
        </w:tc>
      </w:tr>
      <w:tr w:rsidR="00DC7880" w:rsidTr="00287FD9">
        <w:trPr>
          <w:trHeight w:val="1101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68.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Zgłoszenie awarii i konieczność wykonania naprawy będzie realizowana telefonicznie potwierdzone poprzez wysłanie do Wykonawcy faksu lub e-mail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</w:p>
          <w:p w:rsidR="00DC7880" w:rsidRDefault="00DC7880" w:rsidP="00287FD9">
            <w:pPr>
              <w:pStyle w:val="Akapitzlist"/>
              <w:ind w:left="0"/>
            </w:pPr>
          </w:p>
          <w:p w:rsidR="00DC7880" w:rsidRDefault="00DC7880" w:rsidP="00287FD9">
            <w:pPr>
              <w:pStyle w:val="Akapitzlist"/>
              <w:ind w:left="0"/>
            </w:pPr>
          </w:p>
          <w:p w:rsidR="00DC7880" w:rsidRDefault="00DC7880" w:rsidP="00287FD9">
            <w:pPr>
              <w:pStyle w:val="Akapitzlist"/>
              <w:ind w:left="0"/>
            </w:pPr>
          </w:p>
        </w:tc>
      </w:tr>
      <w:tr w:rsidR="00DC7880" w:rsidTr="00287FD9">
        <w:trPr>
          <w:trHeight w:val="497"/>
        </w:trPr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69.</w:t>
            </w:r>
          </w:p>
        </w:tc>
        <w:tc>
          <w:tcPr>
            <w:tcW w:w="4422" w:type="dxa"/>
          </w:tcPr>
          <w:p w:rsidR="00DC7880" w:rsidRDefault="00DC7880" w:rsidP="00287FD9">
            <w:pPr>
              <w:pStyle w:val="Akapitzlist"/>
              <w:ind w:left="0"/>
            </w:pPr>
            <w:r>
              <w:t>Wykonawca zobowiązuje się do wykonania naprawy  w jak najkrótszym terminie, jednak nie dłużej niż 14 dni</w:t>
            </w:r>
          </w:p>
        </w:tc>
        <w:tc>
          <w:tcPr>
            <w:tcW w:w="3651" w:type="dxa"/>
          </w:tcPr>
          <w:p w:rsidR="00DC7880" w:rsidRDefault="00DC7880" w:rsidP="00287FD9">
            <w:pPr>
              <w:pStyle w:val="Akapitzlist"/>
              <w:ind w:left="0"/>
            </w:pPr>
          </w:p>
          <w:p w:rsidR="00DC7880" w:rsidRDefault="00DC7880" w:rsidP="00287FD9">
            <w:pPr>
              <w:pStyle w:val="Akapitzlist"/>
              <w:ind w:left="0"/>
            </w:pPr>
          </w:p>
        </w:tc>
      </w:tr>
      <w:tr w:rsidR="00DC7880" w:rsidTr="00287FD9">
        <w:tc>
          <w:tcPr>
            <w:tcW w:w="8568" w:type="dxa"/>
            <w:gridSpan w:val="3"/>
          </w:tcPr>
          <w:p w:rsidR="00DC7880" w:rsidRPr="007A08AB" w:rsidRDefault="00DC7880" w:rsidP="00287FD9">
            <w:pPr>
              <w:pStyle w:val="Akapitzlist"/>
              <w:ind w:left="0"/>
              <w:jc w:val="center"/>
              <w:rPr>
                <w:b/>
              </w:rPr>
            </w:pPr>
            <w:r w:rsidRPr="007A08AB">
              <w:rPr>
                <w:b/>
              </w:rPr>
              <w:t>Wymogi środowiskowe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70.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 xml:space="preserve">Emisja gazów -  zgodnie z normami minimum europejskiego </w:t>
            </w:r>
          </w:p>
        </w:tc>
      </w:tr>
      <w:tr w:rsidR="00DC7880" w:rsidTr="00287FD9">
        <w:tc>
          <w:tcPr>
            <w:tcW w:w="495" w:type="dxa"/>
          </w:tcPr>
          <w:p w:rsidR="00DC7880" w:rsidRDefault="00DC7880" w:rsidP="00287FD9">
            <w:pPr>
              <w:pStyle w:val="Akapitzlist"/>
              <w:ind w:left="0"/>
            </w:pPr>
            <w:r>
              <w:t>71.</w:t>
            </w:r>
          </w:p>
        </w:tc>
        <w:tc>
          <w:tcPr>
            <w:tcW w:w="8073" w:type="dxa"/>
            <w:gridSpan w:val="2"/>
          </w:tcPr>
          <w:p w:rsidR="00DC7880" w:rsidRDefault="00DC7880" w:rsidP="00287FD9">
            <w:pPr>
              <w:pStyle w:val="Akapitzlist"/>
              <w:ind w:left="0"/>
            </w:pPr>
            <w:r>
              <w:t>Średnie zużycie paliwa (energii) w cyklu mieszanym, zmierzona według procedury ustalonej dla celów badań homologacyjnych – nie więcej niż 9 l oleju napędowego                  na 100 km</w:t>
            </w:r>
          </w:p>
        </w:tc>
      </w:tr>
    </w:tbl>
    <w:p w:rsidR="00DC7880" w:rsidRDefault="00DC7880" w:rsidP="00DC7880">
      <w:pPr>
        <w:pStyle w:val="Akapitzlist"/>
      </w:pPr>
    </w:p>
    <w:p w:rsidR="00DC7880" w:rsidRPr="00296632" w:rsidRDefault="00DC7880" w:rsidP="00220DFE">
      <w:pPr>
        <w:pStyle w:val="Akapitzlist"/>
        <w:numPr>
          <w:ilvl w:val="0"/>
          <w:numId w:val="3"/>
        </w:numPr>
        <w:jc w:val="both"/>
        <w:rPr>
          <w:b/>
        </w:rPr>
      </w:pPr>
      <w:r w:rsidRPr="00296632">
        <w:rPr>
          <w:b/>
        </w:rPr>
        <w:t>Pojazd oraz całość wyposażenia powinno być zgodne z przepisami prawa powszechnie obowiązującego w tym zakresie.</w:t>
      </w:r>
    </w:p>
    <w:p w:rsidR="00DC7880" w:rsidRPr="002E4428" w:rsidRDefault="00DC7880" w:rsidP="00220DFE">
      <w:pPr>
        <w:pStyle w:val="Akapitzlist"/>
        <w:numPr>
          <w:ilvl w:val="0"/>
          <w:numId w:val="3"/>
        </w:numPr>
        <w:jc w:val="both"/>
        <w:rPr>
          <w:b/>
        </w:rPr>
      </w:pPr>
      <w:r w:rsidRPr="00296632">
        <w:rPr>
          <w:b/>
        </w:rPr>
        <w:t>Powyżej opisane parametry stanowią minimalne wymagania Zamawiającego, Wykonawca może zaoferować przedmiot zamówienia o parametrach wyższych.</w:t>
      </w:r>
    </w:p>
    <w:p w:rsidR="00DC7880" w:rsidRPr="00A07591" w:rsidRDefault="00DC7880" w:rsidP="00DC7880">
      <w:pPr>
        <w:spacing w:after="0" w:line="240" w:lineRule="auto"/>
        <w:rPr>
          <w:sz w:val="18"/>
          <w:szCs w:val="18"/>
        </w:rPr>
      </w:pPr>
    </w:p>
    <w:p w:rsidR="00AE0B3B" w:rsidRDefault="00AE0B3B">
      <w:bookmarkStart w:id="0" w:name="_GoBack"/>
      <w:bookmarkEnd w:id="0"/>
    </w:p>
    <w:sectPr w:rsidR="00AE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393"/>
    <w:multiLevelType w:val="hybridMultilevel"/>
    <w:tmpl w:val="2088537E"/>
    <w:lvl w:ilvl="0" w:tplc="4328E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A1702"/>
    <w:multiLevelType w:val="hybridMultilevel"/>
    <w:tmpl w:val="6C3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3DCF"/>
    <w:multiLevelType w:val="hybridMultilevel"/>
    <w:tmpl w:val="6C32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B5"/>
    <w:rsid w:val="00220DFE"/>
    <w:rsid w:val="00731DB5"/>
    <w:rsid w:val="00AE0B3B"/>
    <w:rsid w:val="00D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80"/>
    <w:pPr>
      <w:ind w:left="720"/>
      <w:contextualSpacing/>
    </w:pPr>
  </w:style>
  <w:style w:type="table" w:styleId="Tabela-Siatka">
    <w:name w:val="Table Grid"/>
    <w:basedOn w:val="Standardowy"/>
    <w:uiPriority w:val="59"/>
    <w:rsid w:val="00D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880"/>
    <w:pPr>
      <w:ind w:left="720"/>
      <w:contextualSpacing/>
    </w:pPr>
  </w:style>
  <w:style w:type="table" w:styleId="Tabela-Siatka">
    <w:name w:val="Table Grid"/>
    <w:basedOn w:val="Standardowy"/>
    <w:uiPriority w:val="59"/>
    <w:rsid w:val="00D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PSONI</dc:creator>
  <cp:keywords/>
  <dc:description/>
  <cp:lastModifiedBy>SEKRETARIAT PSONI</cp:lastModifiedBy>
  <cp:revision>3</cp:revision>
  <dcterms:created xsi:type="dcterms:W3CDTF">2020-09-03T12:34:00Z</dcterms:created>
  <dcterms:modified xsi:type="dcterms:W3CDTF">2020-09-04T05:42:00Z</dcterms:modified>
</cp:coreProperties>
</file>